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9F46E" w14:textId="77777777" w:rsidR="00454B08" w:rsidRPr="000823A7" w:rsidRDefault="00454B08" w:rsidP="00454B08">
      <w:pPr>
        <w:adjustRightInd w:val="0"/>
        <w:snapToGrid w:val="0"/>
        <w:spacing w:beforeLines="100" w:before="312" w:afterLines="100" w:after="312"/>
        <w:jc w:val="center"/>
        <w:rPr>
          <w:rFonts w:eastAsia="楷体_GB2312"/>
          <w:b/>
          <w:color w:val="000000"/>
          <w:spacing w:val="30"/>
          <w:sz w:val="52"/>
          <w:szCs w:val="44"/>
        </w:rPr>
      </w:pPr>
    </w:p>
    <w:p w14:paraId="22C31DD8" w14:textId="77777777" w:rsidR="00454B08" w:rsidRPr="000823A7" w:rsidRDefault="00454B08" w:rsidP="00454B08">
      <w:pPr>
        <w:adjustRightInd w:val="0"/>
        <w:snapToGrid w:val="0"/>
        <w:spacing w:beforeLines="100" w:before="312" w:afterLines="100" w:after="312"/>
        <w:jc w:val="center"/>
        <w:rPr>
          <w:rFonts w:eastAsia="楷体_GB2312"/>
          <w:b/>
          <w:color w:val="000000"/>
          <w:spacing w:val="30"/>
          <w:sz w:val="52"/>
          <w:szCs w:val="44"/>
        </w:rPr>
      </w:pPr>
      <w:r w:rsidRPr="00B15329">
        <w:rPr>
          <w:rFonts w:ascii="仿宋" w:eastAsia="仿宋" w:hAnsi="仿宋" w:cs="Times New Roman"/>
          <w:noProof/>
          <w:sz w:val="28"/>
          <w:szCs w:val="28"/>
        </w:rPr>
        <w:drawing>
          <wp:inline distT="0" distB="0" distL="0" distR="0" wp14:anchorId="6658C83E" wp14:editId="7706E47D">
            <wp:extent cx="4187829" cy="1400175"/>
            <wp:effectExtent l="0" t="0" r="3175" b="0"/>
            <wp:docPr id="7" name="图片 7" descr="标准色校标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标准色校标 - 副本"/>
                    <pic:cNvPicPr>
                      <a:picLocks noChangeAspect="1" noChangeArrowheads="1"/>
                    </pic:cNvPicPr>
                  </pic:nvPicPr>
                  <pic:blipFill>
                    <a:blip r:embed="rId6" cstate="print">
                      <a:lum bright="26000" contrast="-20000"/>
                      <a:extLst>
                        <a:ext uri="{28A0092B-C50C-407E-A947-70E740481C1C}">
                          <a14:useLocalDpi xmlns:a14="http://schemas.microsoft.com/office/drawing/2010/main" val="0"/>
                        </a:ext>
                      </a:extLst>
                    </a:blip>
                    <a:srcRect/>
                    <a:stretch>
                      <a:fillRect/>
                    </a:stretch>
                  </pic:blipFill>
                  <pic:spPr bwMode="auto">
                    <a:xfrm>
                      <a:off x="0" y="0"/>
                      <a:ext cx="4203809" cy="1405518"/>
                    </a:xfrm>
                    <a:prstGeom prst="rect">
                      <a:avLst/>
                    </a:prstGeom>
                    <a:noFill/>
                    <a:ln>
                      <a:noFill/>
                    </a:ln>
                  </pic:spPr>
                </pic:pic>
              </a:graphicData>
            </a:graphic>
          </wp:inline>
        </w:drawing>
      </w:r>
    </w:p>
    <w:p w14:paraId="325CA0F1" w14:textId="77777777" w:rsidR="00454B08" w:rsidRPr="000823A7" w:rsidRDefault="00454B08" w:rsidP="00454B08">
      <w:pPr>
        <w:adjustRightInd w:val="0"/>
        <w:snapToGrid w:val="0"/>
        <w:spacing w:beforeLines="100" w:before="312" w:afterLines="100" w:after="312"/>
        <w:jc w:val="center"/>
        <w:rPr>
          <w:rFonts w:eastAsia="楷体_GB2312"/>
          <w:b/>
          <w:color w:val="000000"/>
          <w:spacing w:val="30"/>
          <w:sz w:val="52"/>
          <w:szCs w:val="44"/>
        </w:rPr>
      </w:pPr>
    </w:p>
    <w:p w14:paraId="2696FD3E" w14:textId="77777777" w:rsidR="00454B08" w:rsidRDefault="00454B08" w:rsidP="00454B08">
      <w:pPr>
        <w:adjustRightInd w:val="0"/>
        <w:snapToGrid w:val="0"/>
        <w:spacing w:beforeLines="150" w:before="468" w:afterLines="100" w:after="312"/>
        <w:jc w:val="center"/>
        <w:rPr>
          <w:rFonts w:ascii="黑体" w:eastAsia="黑体" w:hAnsi="黑体"/>
          <w:b/>
          <w:color w:val="000000"/>
          <w:spacing w:val="30"/>
          <w:sz w:val="84"/>
          <w:szCs w:val="84"/>
        </w:rPr>
      </w:pPr>
      <w:r w:rsidRPr="002D6E30">
        <w:rPr>
          <w:rFonts w:ascii="黑体" w:eastAsia="黑体" w:hAnsi="黑体" w:hint="eastAsia"/>
          <w:b/>
          <w:color w:val="000000"/>
          <w:spacing w:val="30"/>
          <w:sz w:val="84"/>
          <w:szCs w:val="84"/>
        </w:rPr>
        <w:t>X</w:t>
      </w:r>
      <w:r w:rsidRPr="002D6E30">
        <w:rPr>
          <w:rFonts w:ascii="黑体" w:eastAsia="黑体" w:hAnsi="黑体"/>
          <w:b/>
          <w:color w:val="000000"/>
          <w:spacing w:val="30"/>
          <w:sz w:val="84"/>
          <w:szCs w:val="84"/>
        </w:rPr>
        <w:t>X学院</w:t>
      </w:r>
    </w:p>
    <w:p w14:paraId="097DF623" w14:textId="77777777" w:rsidR="00454B08" w:rsidRPr="002D6E30" w:rsidRDefault="00454B08" w:rsidP="00454B08">
      <w:pPr>
        <w:adjustRightInd w:val="0"/>
        <w:snapToGrid w:val="0"/>
        <w:spacing w:beforeLines="150" w:before="468" w:afterLines="100" w:after="312"/>
        <w:jc w:val="center"/>
        <w:rPr>
          <w:rFonts w:ascii="黑体" w:eastAsia="黑体" w:hAnsi="黑体"/>
          <w:b/>
          <w:color w:val="000000"/>
          <w:spacing w:val="30"/>
          <w:sz w:val="84"/>
          <w:szCs w:val="84"/>
        </w:rPr>
      </w:pPr>
      <w:r w:rsidRPr="002D6E30">
        <w:rPr>
          <w:rFonts w:ascii="黑体" w:eastAsia="黑体" w:hAnsi="黑体"/>
          <w:b/>
          <w:color w:val="000000"/>
          <w:spacing w:val="30"/>
          <w:sz w:val="84"/>
          <w:szCs w:val="84"/>
        </w:rPr>
        <w:t>本科</w:t>
      </w:r>
      <w:r w:rsidRPr="002D6E30">
        <w:rPr>
          <w:rFonts w:ascii="黑体" w:eastAsia="黑体" w:hAnsi="黑体" w:hint="eastAsia"/>
          <w:b/>
          <w:color w:val="000000"/>
          <w:spacing w:val="30"/>
          <w:sz w:val="84"/>
          <w:szCs w:val="84"/>
        </w:rPr>
        <w:t>教学</w:t>
      </w:r>
      <w:r w:rsidRPr="002D6E30">
        <w:rPr>
          <w:rFonts w:ascii="黑体" w:eastAsia="黑体" w:hAnsi="黑体"/>
          <w:b/>
          <w:color w:val="000000"/>
          <w:spacing w:val="30"/>
          <w:sz w:val="84"/>
          <w:szCs w:val="84"/>
        </w:rPr>
        <w:t>质量报告</w:t>
      </w:r>
    </w:p>
    <w:p w14:paraId="4058628C" w14:textId="77777777" w:rsidR="00454B08" w:rsidRPr="000823A7" w:rsidRDefault="00454B08" w:rsidP="00454B08">
      <w:pPr>
        <w:spacing w:line="300" w:lineRule="auto"/>
        <w:jc w:val="center"/>
        <w:rPr>
          <w:rFonts w:eastAsia="楷体"/>
          <w:sz w:val="32"/>
          <w:szCs w:val="32"/>
        </w:rPr>
      </w:pPr>
    </w:p>
    <w:p w14:paraId="19C979CA" w14:textId="77777777" w:rsidR="00454B08" w:rsidRPr="000823A7" w:rsidRDefault="00454B08" w:rsidP="00454B08">
      <w:pPr>
        <w:adjustRightInd w:val="0"/>
        <w:snapToGrid w:val="0"/>
        <w:spacing w:beforeLines="30" w:before="93" w:afterLines="100" w:after="312" w:line="264" w:lineRule="auto"/>
        <w:jc w:val="center"/>
        <w:rPr>
          <w:rFonts w:eastAsia="楷体_GB2312"/>
          <w:b/>
          <w:color w:val="000000"/>
          <w:sz w:val="28"/>
          <w:szCs w:val="28"/>
        </w:rPr>
      </w:pPr>
    </w:p>
    <w:p w14:paraId="6152078F" w14:textId="77777777" w:rsidR="00454B08" w:rsidRPr="000823A7" w:rsidRDefault="00454B08" w:rsidP="00454B08">
      <w:pPr>
        <w:rPr>
          <w:color w:val="000000"/>
        </w:rPr>
      </w:pPr>
    </w:p>
    <w:p w14:paraId="22F8D63D" w14:textId="77777777" w:rsidR="00454B08" w:rsidRPr="000823A7" w:rsidRDefault="00454B08" w:rsidP="00454B08">
      <w:pPr>
        <w:rPr>
          <w:color w:val="000000"/>
        </w:rPr>
      </w:pPr>
    </w:p>
    <w:p w14:paraId="3F3F9B1B" w14:textId="77777777" w:rsidR="00454B08" w:rsidRPr="000823A7" w:rsidRDefault="00454B08" w:rsidP="00454B08">
      <w:pPr>
        <w:rPr>
          <w:color w:val="000000"/>
        </w:rPr>
      </w:pPr>
    </w:p>
    <w:p w14:paraId="062E3673" w14:textId="77777777" w:rsidR="00454B08" w:rsidRPr="000823A7" w:rsidRDefault="00454B08" w:rsidP="00454B08">
      <w:pPr>
        <w:spacing w:line="300" w:lineRule="auto"/>
        <w:rPr>
          <w:b/>
          <w:color w:val="000000"/>
          <w:spacing w:val="20"/>
          <w:sz w:val="36"/>
          <w:szCs w:val="44"/>
        </w:rPr>
      </w:pPr>
    </w:p>
    <w:p w14:paraId="35EB92E0" w14:textId="77777777" w:rsidR="00454B08" w:rsidRPr="000823A7" w:rsidRDefault="00454B08" w:rsidP="00454B08">
      <w:pPr>
        <w:rPr>
          <w:color w:val="000000"/>
        </w:rPr>
      </w:pPr>
    </w:p>
    <w:p w14:paraId="296E5E96" w14:textId="77777777" w:rsidR="00454B08" w:rsidRPr="000823A7" w:rsidRDefault="00454B08" w:rsidP="00454B08">
      <w:pPr>
        <w:rPr>
          <w:color w:val="000000"/>
        </w:rPr>
      </w:pPr>
    </w:p>
    <w:p w14:paraId="0A2F77B6" w14:textId="3258B168" w:rsidR="00454B08" w:rsidRPr="004B4E3F" w:rsidRDefault="00454B08" w:rsidP="00454B08">
      <w:pPr>
        <w:adjustRightInd w:val="0"/>
        <w:snapToGrid w:val="0"/>
        <w:spacing w:beforeLines="150" w:before="468" w:afterLines="100" w:after="312"/>
        <w:jc w:val="center"/>
        <w:rPr>
          <w:rFonts w:ascii="黑体" w:eastAsia="黑体" w:hAnsi="黑体"/>
          <w:b/>
          <w:color w:val="000000"/>
          <w:spacing w:val="30"/>
          <w:sz w:val="56"/>
          <w:szCs w:val="84"/>
        </w:rPr>
      </w:pPr>
      <w:r w:rsidRPr="004B4E3F">
        <w:rPr>
          <w:rFonts w:ascii="黑体" w:eastAsia="黑体" w:hAnsi="黑体"/>
          <w:b/>
          <w:color w:val="000000"/>
          <w:spacing w:val="30"/>
          <w:sz w:val="56"/>
          <w:szCs w:val="84"/>
        </w:rPr>
        <w:t>二〇</w:t>
      </w:r>
      <w:r w:rsidRPr="004B4E3F">
        <w:rPr>
          <w:rFonts w:ascii="黑体" w:eastAsia="黑体" w:hAnsi="黑体" w:hint="eastAsia"/>
          <w:b/>
          <w:color w:val="000000"/>
          <w:spacing w:val="30"/>
          <w:sz w:val="56"/>
          <w:szCs w:val="84"/>
        </w:rPr>
        <w:t>二</w:t>
      </w:r>
      <w:r w:rsidR="002E79BC">
        <w:rPr>
          <w:rFonts w:ascii="黑体" w:eastAsia="黑体" w:hAnsi="黑体" w:hint="eastAsia"/>
          <w:b/>
          <w:color w:val="000000"/>
          <w:spacing w:val="30"/>
          <w:sz w:val="56"/>
          <w:szCs w:val="84"/>
        </w:rPr>
        <w:t>四</w:t>
      </w:r>
      <w:r w:rsidRPr="004B4E3F">
        <w:rPr>
          <w:rFonts w:ascii="黑体" w:eastAsia="黑体" w:hAnsi="黑体"/>
          <w:b/>
          <w:color w:val="000000"/>
          <w:spacing w:val="30"/>
          <w:sz w:val="56"/>
          <w:szCs w:val="84"/>
        </w:rPr>
        <w:t>年</w:t>
      </w:r>
      <w:r w:rsidRPr="004B4E3F">
        <w:rPr>
          <w:rFonts w:ascii="黑体" w:eastAsia="黑体" w:hAnsi="黑体" w:hint="eastAsia"/>
          <w:b/>
          <w:color w:val="000000"/>
          <w:spacing w:val="30"/>
          <w:sz w:val="56"/>
          <w:szCs w:val="84"/>
        </w:rPr>
        <w:t>十</w:t>
      </w:r>
      <w:r w:rsidRPr="004B4E3F">
        <w:rPr>
          <w:rFonts w:ascii="黑体" w:eastAsia="黑体" w:hAnsi="黑体"/>
          <w:b/>
          <w:color w:val="000000"/>
          <w:spacing w:val="30"/>
          <w:sz w:val="56"/>
          <w:szCs w:val="84"/>
        </w:rPr>
        <w:t>月</w:t>
      </w:r>
    </w:p>
    <w:p w14:paraId="5A104513" w14:textId="77777777" w:rsidR="00454B08" w:rsidRDefault="00454B08">
      <w:pPr>
        <w:sectPr w:rsidR="00454B08" w:rsidSect="00454B08">
          <w:footerReference w:type="default" r:id="rId7"/>
          <w:pgSz w:w="11906" w:h="16838"/>
          <w:pgMar w:top="1440" w:right="1800" w:bottom="1440" w:left="1800" w:header="851" w:footer="992" w:gutter="0"/>
          <w:cols w:space="425"/>
          <w:titlePg/>
          <w:docGrid w:type="lines" w:linePitch="312"/>
        </w:sectPr>
      </w:pPr>
    </w:p>
    <w:p w14:paraId="3D36E070" w14:textId="77777777" w:rsidR="00454B08" w:rsidRPr="004B4E3F" w:rsidRDefault="00454B08" w:rsidP="00454B08">
      <w:pPr>
        <w:widowControl/>
        <w:shd w:val="clear" w:color="auto" w:fill="FFFFFF"/>
        <w:spacing w:line="360" w:lineRule="auto"/>
        <w:jc w:val="left"/>
        <w:rPr>
          <w:rFonts w:ascii="仿宋_GB2312" w:eastAsia="仿宋_GB2312" w:hAnsi="仿宋" w:cs="宋体"/>
          <w:b/>
          <w:color w:val="222222"/>
          <w:kern w:val="0"/>
          <w:sz w:val="32"/>
          <w:szCs w:val="32"/>
        </w:rPr>
      </w:pPr>
      <w:r w:rsidRPr="004B4E3F">
        <w:rPr>
          <w:rFonts w:ascii="仿宋_GB2312" w:eastAsia="仿宋_GB2312" w:hAnsi="仿宋" w:cs="宋体" w:hint="eastAsia"/>
          <w:b/>
          <w:color w:val="222222"/>
          <w:kern w:val="0"/>
          <w:sz w:val="32"/>
          <w:szCs w:val="32"/>
        </w:rPr>
        <w:lastRenderedPageBreak/>
        <w:t xml:space="preserve">一、参考提纲 </w:t>
      </w:r>
    </w:p>
    <w:p w14:paraId="7D4D1029" w14:textId="77777777" w:rsidR="00454B08" w:rsidRPr="00E70DE8" w:rsidRDefault="00454B08" w:rsidP="00454B08">
      <w:pPr>
        <w:widowControl/>
        <w:shd w:val="clear" w:color="auto" w:fill="FFFFFF"/>
        <w:spacing w:line="360" w:lineRule="auto"/>
        <w:jc w:val="left"/>
        <w:rPr>
          <w:rFonts w:ascii="仿宋_GB2312" w:eastAsia="仿宋_GB2312" w:hAnsi="仿宋" w:cs="宋体"/>
          <w:b/>
          <w:color w:val="222222"/>
          <w:kern w:val="0"/>
          <w:sz w:val="28"/>
          <w:szCs w:val="28"/>
        </w:rPr>
      </w:pPr>
      <w:r w:rsidRPr="00E70DE8">
        <w:rPr>
          <w:rFonts w:ascii="仿宋_GB2312" w:eastAsia="仿宋_GB2312" w:hAnsi="仿宋" w:cs="宋体" w:hint="eastAsia"/>
          <w:b/>
          <w:color w:val="222222"/>
          <w:kern w:val="0"/>
          <w:sz w:val="28"/>
          <w:szCs w:val="28"/>
        </w:rPr>
        <w:t>1.本科教育基本情况</w:t>
      </w:r>
    </w:p>
    <w:p w14:paraId="1071EF2E"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hint="eastAsia"/>
          <w:color w:val="222222"/>
          <w:kern w:val="0"/>
          <w:sz w:val="28"/>
          <w:szCs w:val="28"/>
        </w:rPr>
        <w:t>介绍贯彻落实国家及上海市各项方针政策情况，本科人才培养定位、目标及服务面向，本科专业设置及结构调整情况，各类全日制在校学生情况及本科生所占比例及本科生源质量情况等。</w:t>
      </w:r>
    </w:p>
    <w:p w14:paraId="7DF17BF8" w14:textId="77777777" w:rsidR="00454B08" w:rsidRPr="00E70DE8" w:rsidRDefault="00454B08" w:rsidP="00454B08">
      <w:pPr>
        <w:widowControl/>
        <w:shd w:val="clear" w:color="auto" w:fill="FFFFFF"/>
        <w:spacing w:line="360" w:lineRule="auto"/>
        <w:jc w:val="left"/>
        <w:rPr>
          <w:rFonts w:ascii="仿宋_GB2312" w:eastAsia="仿宋_GB2312" w:hAnsi="仿宋" w:cs="宋体"/>
          <w:b/>
          <w:color w:val="222222"/>
          <w:kern w:val="0"/>
          <w:sz w:val="28"/>
          <w:szCs w:val="28"/>
        </w:rPr>
      </w:pPr>
      <w:r w:rsidRPr="00E70DE8">
        <w:rPr>
          <w:rFonts w:ascii="仿宋_GB2312" w:eastAsia="仿宋_GB2312" w:hAnsi="仿宋" w:cs="宋体" w:hint="eastAsia"/>
          <w:b/>
          <w:color w:val="222222"/>
          <w:kern w:val="0"/>
          <w:sz w:val="28"/>
          <w:szCs w:val="28"/>
        </w:rPr>
        <w:t>2.师资与教学条件</w:t>
      </w:r>
    </w:p>
    <w:p w14:paraId="342DC524" w14:textId="77777777" w:rsidR="00454B0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hint="eastAsia"/>
          <w:color w:val="222222"/>
          <w:kern w:val="0"/>
          <w:sz w:val="28"/>
          <w:szCs w:val="28"/>
        </w:rPr>
        <w:t>描述学院师资队伍数量、结构及建设情况，专任教师数量和结构、生师比、本科生主讲教师情况、教授承担本科课程情况，师德师风建设措施与效果情况，教师培训与职业发展情况</w:t>
      </w:r>
      <w:r>
        <w:rPr>
          <w:rFonts w:ascii="仿宋_GB2312" w:eastAsia="仿宋_GB2312" w:hAnsi="仿宋" w:cs="宋体" w:hint="eastAsia"/>
          <w:color w:val="222222"/>
          <w:kern w:val="0"/>
          <w:sz w:val="28"/>
          <w:szCs w:val="28"/>
        </w:rPr>
        <w:t>。</w:t>
      </w:r>
    </w:p>
    <w:p w14:paraId="5AF0CD38"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hint="eastAsia"/>
          <w:color w:val="222222"/>
          <w:kern w:val="0"/>
          <w:sz w:val="28"/>
          <w:szCs w:val="28"/>
        </w:rPr>
        <w:t>教学经费投入情况，教学基本设施、图书、设备、信息资源、</w:t>
      </w:r>
      <w:r>
        <w:rPr>
          <w:rFonts w:ascii="仿宋_GB2312" w:eastAsia="仿宋_GB2312" w:hAnsi="仿宋" w:cs="宋体" w:hint="eastAsia"/>
          <w:color w:val="222222"/>
          <w:kern w:val="0"/>
          <w:sz w:val="28"/>
          <w:szCs w:val="28"/>
        </w:rPr>
        <w:t>在线教学手段、数据库、案例库、</w:t>
      </w:r>
      <w:r w:rsidRPr="00E70DE8">
        <w:rPr>
          <w:rFonts w:ascii="仿宋_GB2312" w:eastAsia="仿宋_GB2312" w:hAnsi="仿宋" w:cs="宋体" w:hint="eastAsia"/>
          <w:color w:val="222222"/>
          <w:kern w:val="0"/>
          <w:sz w:val="28"/>
          <w:szCs w:val="28"/>
        </w:rPr>
        <w:t>实验室、校外实习实训基地及其应用情况等。</w:t>
      </w:r>
    </w:p>
    <w:p w14:paraId="62FDC0B2" w14:textId="77777777" w:rsidR="00454B08" w:rsidRPr="00E70DE8" w:rsidRDefault="00454B08" w:rsidP="00454B08">
      <w:pPr>
        <w:widowControl/>
        <w:shd w:val="clear" w:color="auto" w:fill="FFFFFF"/>
        <w:spacing w:line="360" w:lineRule="auto"/>
        <w:jc w:val="left"/>
        <w:rPr>
          <w:rFonts w:ascii="仿宋_GB2312" w:eastAsia="仿宋_GB2312" w:hAnsi="仿宋" w:cs="宋体"/>
          <w:b/>
          <w:color w:val="222222"/>
          <w:kern w:val="0"/>
          <w:sz w:val="28"/>
          <w:szCs w:val="28"/>
        </w:rPr>
      </w:pPr>
      <w:r w:rsidRPr="00E70DE8">
        <w:rPr>
          <w:rFonts w:ascii="仿宋_GB2312" w:eastAsia="仿宋_GB2312" w:hAnsi="仿宋" w:cs="宋体" w:hint="eastAsia"/>
          <w:b/>
          <w:color w:val="222222"/>
          <w:kern w:val="0"/>
          <w:sz w:val="28"/>
          <w:szCs w:val="28"/>
        </w:rPr>
        <w:t>3.教学建设与改革</w:t>
      </w:r>
    </w:p>
    <w:p w14:paraId="3BD66752" w14:textId="77777777" w:rsidR="00454B08" w:rsidRPr="00E70DE8" w:rsidRDefault="00454B08" w:rsidP="00454B08">
      <w:pPr>
        <w:widowControl/>
        <w:shd w:val="clear" w:color="auto" w:fill="FFFFFF"/>
        <w:spacing w:line="360" w:lineRule="auto"/>
        <w:ind w:firstLineChars="200" w:firstLine="560"/>
        <w:jc w:val="left"/>
        <w:rPr>
          <w:rFonts w:ascii="仿宋_GB2312" w:eastAsia="仿宋_GB2312" w:hAnsi="仿宋" w:cs="宋体"/>
          <w:color w:val="222222"/>
          <w:kern w:val="0"/>
          <w:sz w:val="28"/>
          <w:szCs w:val="28"/>
        </w:rPr>
      </w:pPr>
      <w:r w:rsidRPr="00E70DE8">
        <w:rPr>
          <w:rFonts w:ascii="仿宋_GB2312" w:eastAsia="仿宋_GB2312" w:hAnsi="仿宋" w:cs="宋体" w:hint="eastAsia"/>
          <w:color w:val="222222"/>
          <w:kern w:val="0"/>
          <w:sz w:val="28"/>
          <w:szCs w:val="28"/>
        </w:rPr>
        <w:t>揭示教学过程各主要方面和关键环节，论述“以学生为中心、产出导向、持续改进”OBE教学理念的教学建设和改革情况，包括教学基本建设、教学改革、创新创业教育及科研服务教学等。其中</w:t>
      </w:r>
      <w:r>
        <w:rPr>
          <w:rFonts w:ascii="仿宋_GB2312" w:eastAsia="仿宋_GB2312" w:hAnsi="仿宋" w:cs="宋体" w:hint="eastAsia"/>
          <w:color w:val="222222"/>
          <w:kern w:val="0"/>
          <w:sz w:val="28"/>
          <w:szCs w:val="28"/>
        </w:rPr>
        <w:t>，</w:t>
      </w:r>
      <w:r w:rsidRPr="00E70DE8">
        <w:rPr>
          <w:rFonts w:ascii="仿宋_GB2312" w:eastAsia="仿宋_GB2312" w:hAnsi="仿宋" w:cs="宋体" w:hint="eastAsia"/>
          <w:color w:val="222222"/>
          <w:kern w:val="0"/>
          <w:sz w:val="28"/>
          <w:szCs w:val="28"/>
        </w:rPr>
        <w:t>教学基本建设应包含专业建设、课程建设、教材建设、学分制改革和弹性学习相适应的管理制度、</w:t>
      </w:r>
      <w:r>
        <w:rPr>
          <w:rFonts w:ascii="仿宋_GB2312" w:eastAsia="仿宋_GB2312" w:hAnsi="仿宋" w:cs="宋体" w:hint="eastAsia"/>
          <w:color w:val="222222"/>
          <w:kern w:val="0"/>
          <w:sz w:val="28"/>
          <w:szCs w:val="28"/>
        </w:rPr>
        <w:t>转专业制度、</w:t>
      </w:r>
      <w:r w:rsidRPr="00E70DE8">
        <w:rPr>
          <w:rFonts w:ascii="仿宋_GB2312" w:eastAsia="仿宋_GB2312" w:hAnsi="仿宋" w:cs="宋体" w:hint="eastAsia"/>
          <w:color w:val="222222"/>
          <w:kern w:val="0"/>
          <w:sz w:val="28"/>
          <w:szCs w:val="28"/>
        </w:rPr>
        <w:t>辅修专业制度建设情况，校内外实验实训平台和实践教学基地建设；教学改革应包含教学改革相关制度建设、新工科、新农科、新文科建设举措与成效、教学内容、教学方法与教学手段、人才培养模式改革、人才培养方案和课程教学大纲改革、教学管理改革、课堂教学改革、实践</w:t>
      </w:r>
      <w:r w:rsidRPr="00E70DE8">
        <w:rPr>
          <w:rFonts w:ascii="仿宋_GB2312" w:eastAsia="仿宋_GB2312" w:hAnsi="仿宋" w:cs="宋体" w:hint="eastAsia"/>
          <w:color w:val="222222"/>
          <w:kern w:val="0"/>
          <w:sz w:val="28"/>
          <w:szCs w:val="28"/>
        </w:rPr>
        <w:lastRenderedPageBreak/>
        <w:t>教学改革、毕业论文（设计）改革、考试管理改革、教学改革研究、基层教学组织运行与实施、产教融合推进情况等；创新创业教育应包含创新创业工作体系、模式及运行情况、创新创业教育平台建设情况、创新创业教育改革与成效等；科研服务教学应包含产教融合、产学协同育人情况、科研反哺教学情况、科研平台建设与利用情况、科研育人情况、产学研合作服务地方经济发展情况及取得的成效情况。</w:t>
      </w:r>
    </w:p>
    <w:p w14:paraId="2B469BE4" w14:textId="77777777" w:rsidR="00454B08" w:rsidRPr="00E70DE8" w:rsidRDefault="00454B08" w:rsidP="00454B08">
      <w:pPr>
        <w:widowControl/>
        <w:shd w:val="clear" w:color="auto" w:fill="FFFFFF"/>
        <w:spacing w:line="360" w:lineRule="auto"/>
        <w:jc w:val="left"/>
        <w:rPr>
          <w:rFonts w:ascii="仿宋_GB2312" w:eastAsia="仿宋_GB2312" w:hAnsi="仿宋" w:cs="宋体"/>
          <w:b/>
          <w:color w:val="222222"/>
          <w:kern w:val="0"/>
          <w:sz w:val="28"/>
          <w:szCs w:val="28"/>
        </w:rPr>
      </w:pPr>
      <w:r w:rsidRPr="00E70DE8">
        <w:rPr>
          <w:rFonts w:ascii="仿宋_GB2312" w:eastAsia="仿宋_GB2312" w:hAnsi="仿宋" w:cs="宋体" w:hint="eastAsia"/>
          <w:b/>
          <w:color w:val="222222"/>
          <w:kern w:val="0"/>
          <w:sz w:val="28"/>
          <w:szCs w:val="28"/>
        </w:rPr>
        <w:t>4.专业培养能力</w:t>
      </w:r>
    </w:p>
    <w:p w14:paraId="4ED75145"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hint="eastAsia"/>
          <w:color w:val="222222"/>
          <w:kern w:val="0"/>
          <w:sz w:val="28"/>
          <w:szCs w:val="28"/>
        </w:rPr>
        <w:t>展示本科专业培养能力和发展水平，描述专业概况，突出特色、优势、问题及困难等。包括各专业培养目标、专业人才培养方案、专业课程体系等情况，特别是人才培养目标定位与社会人才需求适应性、体现学生德智体美劳全面发展情况、培养方案特点，</w:t>
      </w:r>
      <w:r>
        <w:rPr>
          <w:rFonts w:ascii="仿宋_GB2312" w:eastAsia="仿宋_GB2312" w:hAnsi="仿宋" w:cs="宋体" w:hint="eastAsia"/>
          <w:color w:val="222222"/>
          <w:kern w:val="0"/>
          <w:sz w:val="28"/>
          <w:szCs w:val="28"/>
        </w:rPr>
        <w:t>专业</w:t>
      </w:r>
      <w:r w:rsidRPr="00E70DE8">
        <w:rPr>
          <w:rFonts w:ascii="仿宋_GB2312" w:eastAsia="仿宋_GB2312" w:hAnsi="仿宋" w:cs="宋体" w:hint="eastAsia"/>
          <w:color w:val="222222"/>
          <w:kern w:val="0"/>
          <w:sz w:val="28"/>
          <w:szCs w:val="28"/>
        </w:rPr>
        <w:t>教学经费投入、教学资源、实践教学及实习实训基地、学生的知识应用能力和实践动手能力情况、立德树人落实机制、专业课程体系建设、教授授课、实践教学、创新创业教育、学风管理等概况。</w:t>
      </w:r>
    </w:p>
    <w:p w14:paraId="35559CEF" w14:textId="77777777" w:rsidR="00454B08" w:rsidRPr="00E70DE8" w:rsidRDefault="00454B08" w:rsidP="00454B08">
      <w:pPr>
        <w:widowControl/>
        <w:shd w:val="clear" w:color="auto" w:fill="FFFFFF"/>
        <w:spacing w:line="360" w:lineRule="auto"/>
        <w:jc w:val="left"/>
        <w:rPr>
          <w:rFonts w:ascii="仿宋_GB2312" w:eastAsia="仿宋_GB2312" w:hAnsi="仿宋" w:cs="宋体"/>
          <w:b/>
          <w:color w:val="222222"/>
          <w:kern w:val="0"/>
          <w:sz w:val="28"/>
          <w:szCs w:val="28"/>
        </w:rPr>
      </w:pPr>
      <w:r w:rsidRPr="00E70DE8">
        <w:rPr>
          <w:rFonts w:ascii="仿宋_GB2312" w:eastAsia="仿宋_GB2312" w:hAnsi="仿宋" w:cs="宋体" w:hint="eastAsia"/>
          <w:b/>
          <w:color w:val="222222"/>
          <w:kern w:val="0"/>
          <w:sz w:val="28"/>
          <w:szCs w:val="28"/>
        </w:rPr>
        <w:t>5.质量保障体系</w:t>
      </w:r>
    </w:p>
    <w:p w14:paraId="307240A3"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hint="eastAsia"/>
          <w:color w:val="222222"/>
          <w:kern w:val="0"/>
          <w:sz w:val="28"/>
          <w:szCs w:val="28"/>
        </w:rPr>
        <w:t>阐述</w:t>
      </w:r>
      <w:r w:rsidRPr="009955CC">
        <w:rPr>
          <w:rFonts w:ascii="仿宋_GB2312" w:eastAsia="仿宋_GB2312" w:hAnsi="仿宋" w:cs="宋体" w:hint="eastAsia"/>
          <w:color w:val="222222"/>
          <w:kern w:val="0"/>
          <w:sz w:val="28"/>
          <w:szCs w:val="28"/>
        </w:rPr>
        <w:t>学院质量保障体系文件和权责情况</w:t>
      </w:r>
      <w:r>
        <w:rPr>
          <w:rFonts w:ascii="仿宋_GB2312" w:eastAsia="仿宋_GB2312" w:hAnsi="仿宋" w:cs="宋体" w:hint="eastAsia"/>
          <w:color w:val="222222"/>
          <w:kern w:val="0"/>
          <w:sz w:val="28"/>
          <w:szCs w:val="28"/>
        </w:rPr>
        <w:t>，</w:t>
      </w:r>
      <w:r w:rsidRPr="00E70DE8">
        <w:rPr>
          <w:rFonts w:ascii="仿宋_GB2312" w:eastAsia="仿宋_GB2312" w:hAnsi="仿宋" w:cs="宋体" w:hint="eastAsia"/>
          <w:color w:val="222222"/>
          <w:kern w:val="0"/>
          <w:sz w:val="28"/>
          <w:szCs w:val="28"/>
        </w:rPr>
        <w:t>学</w:t>
      </w:r>
      <w:r>
        <w:rPr>
          <w:rFonts w:ascii="仿宋_GB2312" w:eastAsia="仿宋_GB2312" w:hAnsi="仿宋" w:cs="宋体" w:hint="eastAsia"/>
          <w:color w:val="222222"/>
          <w:kern w:val="0"/>
          <w:sz w:val="28"/>
          <w:szCs w:val="28"/>
        </w:rPr>
        <w:t>院</w:t>
      </w:r>
      <w:r w:rsidRPr="00E70DE8">
        <w:rPr>
          <w:rFonts w:ascii="仿宋_GB2312" w:eastAsia="仿宋_GB2312" w:hAnsi="仿宋" w:cs="宋体" w:hint="eastAsia"/>
          <w:color w:val="222222"/>
          <w:kern w:val="0"/>
          <w:sz w:val="28"/>
          <w:szCs w:val="28"/>
        </w:rPr>
        <w:t>人才培养中心地</w:t>
      </w:r>
      <w:r>
        <w:rPr>
          <w:rFonts w:ascii="仿宋_GB2312" w:eastAsia="仿宋_GB2312" w:hAnsi="仿宋" w:cs="宋体" w:hint="eastAsia"/>
          <w:color w:val="222222"/>
          <w:kern w:val="0"/>
          <w:sz w:val="28"/>
          <w:szCs w:val="28"/>
        </w:rPr>
        <w:t>位落实情况、“以本为本”落实情况，“四个回归”实现情况、院党政</w:t>
      </w:r>
      <w:r w:rsidRPr="00E70DE8">
        <w:rPr>
          <w:rFonts w:ascii="仿宋_GB2312" w:eastAsia="仿宋_GB2312" w:hAnsi="仿宋" w:cs="宋体" w:hint="eastAsia"/>
          <w:color w:val="222222"/>
          <w:kern w:val="0"/>
          <w:sz w:val="28"/>
          <w:szCs w:val="28"/>
        </w:rPr>
        <w:t>领导班子研究本科教学工作情况、出台的相关政策措施，教学质量保障体系建设、日常监控及运行、</w:t>
      </w:r>
      <w:r>
        <w:rPr>
          <w:rFonts w:ascii="仿宋_GB2312" w:eastAsia="仿宋_GB2312" w:hAnsi="仿宋" w:cs="宋体" w:hint="eastAsia"/>
          <w:color w:val="222222"/>
          <w:kern w:val="0"/>
          <w:sz w:val="28"/>
          <w:szCs w:val="28"/>
        </w:rPr>
        <w:t>领导和同行听课、</w:t>
      </w:r>
      <w:r w:rsidRPr="00E70DE8">
        <w:rPr>
          <w:rFonts w:ascii="仿宋_GB2312" w:eastAsia="仿宋_GB2312" w:hAnsi="仿宋" w:cs="宋体" w:hint="eastAsia"/>
          <w:color w:val="222222"/>
          <w:kern w:val="0"/>
          <w:sz w:val="28"/>
          <w:szCs w:val="28"/>
        </w:rPr>
        <w:t>规范教学行为</w:t>
      </w:r>
      <w:r>
        <w:rPr>
          <w:rFonts w:ascii="仿宋_GB2312" w:eastAsia="仿宋_GB2312" w:hAnsi="仿宋" w:cs="宋体" w:hint="eastAsia"/>
          <w:color w:val="222222"/>
          <w:kern w:val="0"/>
          <w:sz w:val="28"/>
          <w:szCs w:val="28"/>
        </w:rPr>
        <w:t>、教学事故处理、教学督导反馈整改、教学信息员队伍建设、</w:t>
      </w:r>
      <w:r>
        <w:rPr>
          <w:rFonts w:ascii="仿宋_GB2312" w:eastAsia="仿宋_GB2312" w:hAnsi="仿宋" w:cs="宋体" w:hint="eastAsia"/>
          <w:color w:val="222222"/>
          <w:kern w:val="0"/>
          <w:sz w:val="28"/>
          <w:szCs w:val="28"/>
        </w:rPr>
        <w:lastRenderedPageBreak/>
        <w:t>质量文化建设等</w:t>
      </w:r>
      <w:r w:rsidRPr="00E70DE8">
        <w:rPr>
          <w:rFonts w:ascii="仿宋_GB2312" w:eastAsia="仿宋_GB2312" w:hAnsi="仿宋" w:cs="宋体" w:hint="eastAsia"/>
          <w:color w:val="222222"/>
          <w:kern w:val="0"/>
          <w:sz w:val="28"/>
          <w:szCs w:val="28"/>
        </w:rPr>
        <w:t>情况，开展的各类评估评价、</w:t>
      </w:r>
      <w:r>
        <w:rPr>
          <w:rFonts w:ascii="仿宋_GB2312" w:eastAsia="仿宋_GB2312" w:hAnsi="仿宋" w:cs="宋体" w:hint="eastAsia"/>
          <w:color w:val="222222"/>
          <w:kern w:val="0"/>
          <w:sz w:val="28"/>
          <w:szCs w:val="28"/>
        </w:rPr>
        <w:t>师生</w:t>
      </w:r>
      <w:r w:rsidRPr="00E70DE8">
        <w:rPr>
          <w:rFonts w:ascii="仿宋_GB2312" w:eastAsia="仿宋_GB2312" w:hAnsi="仿宋" w:cs="宋体" w:hint="eastAsia"/>
          <w:color w:val="222222"/>
          <w:kern w:val="0"/>
          <w:sz w:val="28"/>
          <w:szCs w:val="28"/>
        </w:rPr>
        <w:t>满意度调查情况等。</w:t>
      </w:r>
    </w:p>
    <w:p w14:paraId="2A266F74" w14:textId="77777777" w:rsidR="00454B08" w:rsidRPr="00E70DE8" w:rsidRDefault="00454B08" w:rsidP="00454B08">
      <w:pPr>
        <w:widowControl/>
        <w:shd w:val="clear" w:color="auto" w:fill="FFFFFF"/>
        <w:spacing w:line="360" w:lineRule="auto"/>
        <w:jc w:val="left"/>
        <w:rPr>
          <w:rFonts w:ascii="仿宋_GB2312" w:eastAsia="仿宋_GB2312" w:hAnsi="仿宋" w:cs="宋体"/>
          <w:b/>
          <w:color w:val="222222"/>
          <w:kern w:val="0"/>
          <w:sz w:val="28"/>
          <w:szCs w:val="28"/>
        </w:rPr>
      </w:pPr>
      <w:r w:rsidRPr="00E70DE8">
        <w:rPr>
          <w:rFonts w:ascii="仿宋_GB2312" w:eastAsia="仿宋_GB2312" w:hAnsi="仿宋" w:cs="宋体" w:hint="eastAsia"/>
          <w:b/>
          <w:color w:val="222222"/>
          <w:kern w:val="0"/>
          <w:sz w:val="28"/>
          <w:szCs w:val="28"/>
        </w:rPr>
        <w:t>6.学生学习效果</w:t>
      </w:r>
    </w:p>
    <w:p w14:paraId="1F8E7E7F" w14:textId="77777777" w:rsidR="00454B0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hint="eastAsia"/>
          <w:color w:val="222222"/>
          <w:kern w:val="0"/>
          <w:sz w:val="28"/>
          <w:szCs w:val="28"/>
        </w:rPr>
        <w:t>阐述思政工作体系建设和“</w:t>
      </w:r>
      <w:r>
        <w:rPr>
          <w:rFonts w:ascii="仿宋_GB2312" w:eastAsia="仿宋_GB2312" w:hAnsi="仿宋" w:cs="宋体" w:hint="eastAsia"/>
          <w:color w:val="222222"/>
          <w:kern w:val="0"/>
          <w:sz w:val="28"/>
          <w:szCs w:val="28"/>
        </w:rPr>
        <w:t>三圈</w:t>
      </w:r>
      <w:r w:rsidRPr="00E70DE8">
        <w:rPr>
          <w:rFonts w:ascii="仿宋_GB2312" w:eastAsia="仿宋_GB2312" w:hAnsi="仿宋" w:cs="宋体" w:hint="eastAsia"/>
          <w:color w:val="222222"/>
          <w:kern w:val="0"/>
          <w:sz w:val="28"/>
          <w:szCs w:val="28"/>
        </w:rPr>
        <w:t>三全</w:t>
      </w:r>
      <w:r>
        <w:rPr>
          <w:rFonts w:ascii="仿宋_GB2312" w:eastAsia="仿宋_GB2312" w:hAnsi="仿宋" w:cs="宋体" w:hint="eastAsia"/>
          <w:color w:val="222222"/>
          <w:kern w:val="0"/>
          <w:sz w:val="28"/>
          <w:szCs w:val="28"/>
        </w:rPr>
        <w:t>十</w:t>
      </w:r>
      <w:r w:rsidRPr="00E70DE8">
        <w:rPr>
          <w:rFonts w:ascii="仿宋_GB2312" w:eastAsia="仿宋_GB2312" w:hAnsi="仿宋" w:cs="宋体" w:hint="eastAsia"/>
          <w:color w:val="222222"/>
          <w:kern w:val="0"/>
          <w:sz w:val="28"/>
          <w:szCs w:val="28"/>
        </w:rPr>
        <w:t>育人”工作格局建立情况、学生理想信念教育情况、学风建设情况、学生学业成绩及综合素质情况、学生就业与发展情况、国际交流情况等。呈现学生学习满意度、学生科研情况、学生参与竞赛情况、应届本科生毕业情况、学位授予情况。其中学生就业与发展情况包括毕业生初次就业率和最终就业率、攻读研究生情况、职业发展情况和用人单位对毕业生评价等。用人单位对毕业生评价部分要重点介绍开展毕业生质量跟踪调查情况，进行毕业生就业创业情况分析和社会对毕业生满意度调查分析等。</w:t>
      </w:r>
    </w:p>
    <w:p w14:paraId="3897A14F" w14:textId="77777777" w:rsidR="00454B0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Pr>
          <w:rFonts w:ascii="仿宋_GB2312" w:eastAsia="仿宋_GB2312" w:hAnsi="仿宋" w:cs="宋体" w:hint="eastAsia"/>
          <w:color w:val="222222"/>
          <w:kern w:val="0"/>
          <w:sz w:val="28"/>
          <w:szCs w:val="28"/>
        </w:rPr>
        <w:t>备注：</w:t>
      </w:r>
    </w:p>
    <w:p w14:paraId="2C141F01" w14:textId="77777777" w:rsidR="00454B08" w:rsidRPr="009955CC"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9955CC">
        <w:rPr>
          <w:rFonts w:ascii="仿宋_GB2312" w:eastAsia="仿宋_GB2312" w:hAnsi="仿宋" w:cs="宋体" w:hint="eastAsia"/>
          <w:color w:val="222222"/>
          <w:kern w:val="0"/>
          <w:sz w:val="28"/>
          <w:szCs w:val="28"/>
        </w:rPr>
        <w:t>三圈：“内圈”聚焦第一课堂育人主渠道，狠抓思想政治理论教育教学改革，推动习近平新时代中国特色社会主义思想入脑入心。</w:t>
      </w:r>
    </w:p>
    <w:p w14:paraId="1AF631E5" w14:textId="77777777" w:rsidR="00454B08" w:rsidRPr="009955CC"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9955CC">
        <w:rPr>
          <w:rFonts w:ascii="仿宋_GB2312" w:eastAsia="仿宋_GB2312" w:hAnsi="仿宋" w:cs="宋体" w:hint="eastAsia"/>
          <w:color w:val="222222"/>
          <w:kern w:val="0"/>
          <w:sz w:val="28"/>
          <w:szCs w:val="28"/>
        </w:rPr>
        <w:t>“中圈”聚焦素质教育第二课堂、网络育人第三课堂，实现三大课堂联动育人。</w:t>
      </w:r>
    </w:p>
    <w:p w14:paraId="71E4F16F" w14:textId="77777777" w:rsidR="00454B08" w:rsidRPr="009955CC"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9955CC">
        <w:rPr>
          <w:rFonts w:ascii="仿宋_GB2312" w:eastAsia="仿宋_GB2312" w:hAnsi="仿宋" w:cs="宋体" w:hint="eastAsia"/>
          <w:color w:val="222222"/>
          <w:kern w:val="0"/>
          <w:sz w:val="28"/>
          <w:szCs w:val="28"/>
        </w:rPr>
        <w:t>“外圈”聚焦整合社会资源服务高校育人，通过实施开门办思政德育，构建全社会关心支持大中小学育人的大思政德育格局。</w:t>
      </w:r>
    </w:p>
    <w:p w14:paraId="770F27F5" w14:textId="77777777" w:rsidR="00454B08" w:rsidRPr="009955CC"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9955CC">
        <w:rPr>
          <w:rFonts w:ascii="仿宋_GB2312" w:eastAsia="仿宋_GB2312" w:hAnsi="仿宋" w:cs="宋体" w:hint="eastAsia"/>
          <w:color w:val="222222"/>
          <w:kern w:val="0"/>
          <w:sz w:val="28"/>
          <w:szCs w:val="28"/>
        </w:rPr>
        <w:t>三全：全员育人、全程育人、全方位育人。</w:t>
      </w:r>
    </w:p>
    <w:p w14:paraId="1B7CCCEE"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9955CC">
        <w:rPr>
          <w:rFonts w:ascii="仿宋_GB2312" w:eastAsia="仿宋_GB2312" w:hAnsi="仿宋" w:cs="宋体" w:hint="eastAsia"/>
          <w:color w:val="222222"/>
          <w:kern w:val="0"/>
          <w:sz w:val="28"/>
          <w:szCs w:val="28"/>
        </w:rPr>
        <w:lastRenderedPageBreak/>
        <w:t>十育人：课程育人、科研育人、实践育人、文化育人、网络育人、心理育人、管理育人、服务育人、资助育人、组织育人。</w:t>
      </w:r>
    </w:p>
    <w:p w14:paraId="1DCE81BB" w14:textId="77777777" w:rsidR="00454B08" w:rsidRPr="00E70DE8" w:rsidRDefault="00454B08" w:rsidP="00454B08">
      <w:pPr>
        <w:widowControl/>
        <w:shd w:val="clear" w:color="auto" w:fill="FFFFFF"/>
        <w:spacing w:line="360" w:lineRule="auto"/>
        <w:jc w:val="left"/>
        <w:rPr>
          <w:rFonts w:ascii="仿宋_GB2312" w:eastAsia="仿宋_GB2312" w:hAnsi="仿宋" w:cs="宋体"/>
          <w:b/>
          <w:color w:val="222222"/>
          <w:kern w:val="0"/>
          <w:sz w:val="28"/>
          <w:szCs w:val="28"/>
        </w:rPr>
      </w:pPr>
      <w:r w:rsidRPr="00E70DE8">
        <w:rPr>
          <w:rFonts w:ascii="仿宋_GB2312" w:eastAsia="仿宋_GB2312" w:hAnsi="仿宋" w:cs="宋体" w:hint="eastAsia"/>
          <w:b/>
          <w:color w:val="222222"/>
          <w:kern w:val="0"/>
          <w:sz w:val="28"/>
          <w:szCs w:val="28"/>
        </w:rPr>
        <w:t>7.特色发展</w:t>
      </w:r>
    </w:p>
    <w:p w14:paraId="1653B06A"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hint="eastAsia"/>
          <w:color w:val="222222"/>
          <w:kern w:val="0"/>
          <w:sz w:val="28"/>
          <w:szCs w:val="28"/>
        </w:rPr>
        <w:t>总结学院在本科教育教学工作中的特色和经验，详细说明怎么做的，目的是什么，效果怎么样，今后如何进一步改进和提高。</w:t>
      </w:r>
    </w:p>
    <w:p w14:paraId="23A37EF1" w14:textId="77777777" w:rsidR="00454B08" w:rsidRPr="00E70DE8" w:rsidRDefault="00454B08" w:rsidP="00454B08">
      <w:pPr>
        <w:widowControl/>
        <w:shd w:val="clear" w:color="auto" w:fill="FFFFFF"/>
        <w:spacing w:line="360" w:lineRule="auto"/>
        <w:jc w:val="left"/>
        <w:rPr>
          <w:rFonts w:ascii="仿宋_GB2312" w:eastAsia="仿宋_GB2312" w:hAnsi="仿宋" w:cs="宋体"/>
          <w:b/>
          <w:color w:val="222222"/>
          <w:kern w:val="0"/>
          <w:sz w:val="28"/>
          <w:szCs w:val="28"/>
        </w:rPr>
      </w:pPr>
      <w:r w:rsidRPr="00E70DE8">
        <w:rPr>
          <w:rFonts w:ascii="仿宋_GB2312" w:eastAsia="仿宋_GB2312" w:hAnsi="仿宋" w:cs="宋体" w:hint="eastAsia"/>
          <w:b/>
          <w:color w:val="222222"/>
          <w:kern w:val="0"/>
          <w:sz w:val="28"/>
          <w:szCs w:val="28"/>
        </w:rPr>
        <w:t>8.需要解决的问题</w:t>
      </w:r>
    </w:p>
    <w:p w14:paraId="5249B260" w14:textId="77777777" w:rsidR="00454B08" w:rsidRPr="00072247"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hint="eastAsia"/>
          <w:color w:val="222222"/>
          <w:kern w:val="0"/>
          <w:sz w:val="28"/>
          <w:szCs w:val="28"/>
        </w:rPr>
        <w:t>针对影响教学质量的突出问题，</w:t>
      </w:r>
      <w:r>
        <w:rPr>
          <w:rFonts w:ascii="仿宋_GB2312" w:eastAsia="仿宋_GB2312" w:hAnsi="仿宋" w:cs="宋体" w:hint="eastAsia"/>
          <w:color w:val="222222"/>
          <w:kern w:val="0"/>
          <w:sz w:val="28"/>
          <w:szCs w:val="28"/>
        </w:rPr>
        <w:t>不少于2个，</w:t>
      </w:r>
      <w:r w:rsidRPr="00E70DE8">
        <w:rPr>
          <w:rFonts w:ascii="仿宋_GB2312" w:eastAsia="仿宋_GB2312" w:hAnsi="仿宋" w:cs="宋体" w:hint="eastAsia"/>
          <w:color w:val="222222"/>
          <w:kern w:val="0"/>
          <w:sz w:val="28"/>
          <w:szCs w:val="28"/>
        </w:rPr>
        <w:t>分析主要原因，提出解决问题的措施及建议、预期效果。</w:t>
      </w:r>
    </w:p>
    <w:p w14:paraId="704CEA02" w14:textId="77777777" w:rsidR="00454B08" w:rsidRPr="004B4E3F" w:rsidRDefault="00454B08" w:rsidP="00454B08">
      <w:pPr>
        <w:widowControl/>
        <w:shd w:val="clear" w:color="auto" w:fill="FFFFFF"/>
        <w:spacing w:line="360" w:lineRule="auto"/>
        <w:jc w:val="left"/>
        <w:rPr>
          <w:rFonts w:ascii="仿宋_GB2312" w:eastAsia="仿宋_GB2312" w:hAnsi="仿宋" w:cs="宋体"/>
          <w:b/>
          <w:color w:val="222222"/>
          <w:kern w:val="0"/>
          <w:sz w:val="32"/>
          <w:szCs w:val="32"/>
        </w:rPr>
      </w:pPr>
      <w:r w:rsidRPr="004B4E3F">
        <w:rPr>
          <w:rFonts w:ascii="仿宋_GB2312" w:eastAsia="仿宋_GB2312" w:hAnsi="仿宋" w:cs="宋体" w:hint="eastAsia"/>
          <w:b/>
          <w:color w:val="222222"/>
          <w:kern w:val="0"/>
          <w:sz w:val="32"/>
          <w:szCs w:val="32"/>
        </w:rPr>
        <w:t>二、支撑数据</w:t>
      </w:r>
    </w:p>
    <w:p w14:paraId="51BA4676"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1.本科生占全日制在院生总数的比例</w:t>
      </w:r>
    </w:p>
    <w:p w14:paraId="722E00E5"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2.教师数量及结构（全院及分专业）</w:t>
      </w:r>
    </w:p>
    <w:p w14:paraId="69E53DD6"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3.专业设置情况（全院本科专业总数、当年本科招生专业总数以及当年新增专业、停招专业名单）</w:t>
      </w:r>
    </w:p>
    <w:p w14:paraId="1A822345"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4.生师比（全院及分专业）</w:t>
      </w:r>
    </w:p>
    <w:p w14:paraId="0D8FD075"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5.生均教学科研仪器设备值</w:t>
      </w:r>
    </w:p>
    <w:p w14:paraId="613CC96E"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6.当年新增教学科研仪器设备值</w:t>
      </w:r>
    </w:p>
    <w:p w14:paraId="74087240"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7.生均图书</w:t>
      </w:r>
    </w:p>
    <w:p w14:paraId="0313F3AB"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8.电子图书、电子期刊种数</w:t>
      </w:r>
    </w:p>
    <w:p w14:paraId="2F77A8AF"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9.生均教学行政用房（其中生均实验室面积）</w:t>
      </w:r>
    </w:p>
    <w:p w14:paraId="1C8F18F2"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10.生均本科教学日常运行支出</w:t>
      </w:r>
    </w:p>
    <w:p w14:paraId="38BCBE73"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11.本科专项教学经费（自然年内学院立项用于本科教学改革和建设的专项经费总额）</w:t>
      </w:r>
    </w:p>
    <w:p w14:paraId="3BE32702"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lastRenderedPageBreak/>
        <w:t>12.生均本科实验经费（自然年内学院用于实验教学运行、维护经费生均值）</w:t>
      </w:r>
    </w:p>
    <w:p w14:paraId="145C3A6A"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13.生均本科实习经费（自然年内学院用于本科培养方案内的实习环节支出经费生均值）</w:t>
      </w:r>
    </w:p>
    <w:p w14:paraId="3139C14F"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14.全院开设课程总门数（学年内实际开设的本科培养计划内课程总数，跨学期讲授的同一门课程计 1 门）</w:t>
      </w:r>
    </w:p>
    <w:p w14:paraId="0FB9D483"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15.实践教学学分占总学分比例（按学科门类、专业）</w:t>
      </w:r>
    </w:p>
    <w:p w14:paraId="671A4CC6"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16.选修课学分占总学分比例（按学科门类、专业）</w:t>
      </w:r>
    </w:p>
    <w:p w14:paraId="7700480E"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17.主讲本科课程的教授占教授总数的比例（不含讲座，全院及分专业）</w:t>
      </w:r>
    </w:p>
    <w:p w14:paraId="60D93227"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18.教授讲授本科课程占课程总门次数的比例（一门课程的全部课时均由教授授课，计为 1；由多名教师共同承担的，按教授实际承担学时比例计算，全院及分专业）</w:t>
      </w:r>
    </w:p>
    <w:p w14:paraId="0765DFC2"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19.实践教学及实习实训基地（分专业）</w:t>
      </w:r>
    </w:p>
    <w:p w14:paraId="6A45C3EE"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20.应届本科生毕业率（全院及分专业）</w:t>
      </w:r>
    </w:p>
    <w:p w14:paraId="117A72FB"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21.应届本科生学位授予率（全院及分专业）</w:t>
      </w:r>
    </w:p>
    <w:p w14:paraId="2199C1C8"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22.应届本科生初次就业率（全院及分专业）</w:t>
      </w:r>
    </w:p>
    <w:p w14:paraId="22ABCAC8"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23.体质测试达标率（全院及分专业）</w:t>
      </w:r>
    </w:p>
    <w:p w14:paraId="338F2C2E"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24.学生学习满意度（调查方法与结果）</w:t>
      </w:r>
    </w:p>
    <w:p w14:paraId="169EAC2B"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25.用人单位对毕业生满意度（调查方法与结果）</w:t>
      </w:r>
    </w:p>
    <w:p w14:paraId="603F9DB9"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26.其它与本科教学质量相关数据</w:t>
      </w:r>
    </w:p>
    <w:p w14:paraId="0392B394" w14:textId="77777777" w:rsidR="00454B0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p>
    <w:p w14:paraId="2DFFE16D"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hint="eastAsia"/>
          <w:color w:val="222222"/>
          <w:kern w:val="0"/>
          <w:sz w:val="28"/>
          <w:szCs w:val="28"/>
        </w:rPr>
        <w:lastRenderedPageBreak/>
        <w:t>说明：</w:t>
      </w:r>
    </w:p>
    <w:p w14:paraId="4C77CFF7"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1.数据的计算方法参照《教育部关于印发〈普通高等学校基本办学条件指标（试行）〉的通知》（教发〔2004〕2 号）及《中国教育监测与评价统计指标体系（2020 年版）》（教发〔2020〕6 号）文件。</w:t>
      </w:r>
    </w:p>
    <w:p w14:paraId="2B720781" w14:textId="77777777"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color w:val="222222"/>
          <w:kern w:val="0"/>
          <w:sz w:val="28"/>
          <w:szCs w:val="28"/>
        </w:rPr>
        <w:t>2.质量报告中的各项数据均保留小数点后两位数字。</w:t>
      </w:r>
    </w:p>
    <w:p w14:paraId="5096B25C" w14:textId="54AE397B"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E70DE8">
        <w:rPr>
          <w:rFonts w:ascii="仿宋_GB2312" w:eastAsia="仿宋_GB2312" w:hAnsi="仿宋" w:cs="宋体" w:hint="eastAsia"/>
          <w:b/>
          <w:bCs/>
          <w:color w:val="222222"/>
          <w:kern w:val="0"/>
          <w:sz w:val="28"/>
          <w:szCs w:val="28"/>
        </w:rPr>
        <w:t>自然年</w:t>
      </w:r>
      <w:r w:rsidR="00F8044A">
        <w:rPr>
          <w:rFonts w:ascii="仿宋_GB2312" w:eastAsia="仿宋_GB2312" w:hAnsi="仿宋" w:cs="宋体" w:hint="eastAsia"/>
          <w:color w:val="222222"/>
          <w:kern w:val="0"/>
          <w:sz w:val="28"/>
          <w:szCs w:val="28"/>
        </w:rPr>
        <w:t>：</w:t>
      </w:r>
      <w:r w:rsidRPr="00072247">
        <w:rPr>
          <w:rFonts w:ascii="仿宋_GB2312" w:eastAsia="仿宋_GB2312" w:hAnsi="仿宋" w:cs="宋体" w:hint="eastAsia"/>
          <w:color w:val="222222"/>
          <w:kern w:val="0"/>
          <w:sz w:val="28"/>
          <w:szCs w:val="28"/>
        </w:rPr>
        <w:t>202</w:t>
      </w:r>
      <w:r w:rsidR="002E79BC">
        <w:rPr>
          <w:rFonts w:ascii="仿宋_GB2312" w:eastAsia="仿宋_GB2312" w:hAnsi="仿宋" w:cs="宋体" w:hint="eastAsia"/>
          <w:color w:val="222222"/>
          <w:kern w:val="0"/>
          <w:sz w:val="28"/>
          <w:szCs w:val="28"/>
        </w:rPr>
        <w:t>3</w:t>
      </w:r>
      <w:r w:rsidRPr="00072247">
        <w:rPr>
          <w:rFonts w:ascii="仿宋_GB2312" w:eastAsia="仿宋_GB2312" w:hAnsi="仿宋" w:cs="宋体" w:hint="eastAsia"/>
          <w:color w:val="222222"/>
          <w:kern w:val="0"/>
          <w:sz w:val="28"/>
          <w:szCs w:val="28"/>
        </w:rPr>
        <w:t>年1月1日至202</w:t>
      </w:r>
      <w:r w:rsidR="002E79BC">
        <w:rPr>
          <w:rFonts w:ascii="仿宋_GB2312" w:eastAsia="仿宋_GB2312" w:hAnsi="仿宋" w:cs="宋体" w:hint="eastAsia"/>
          <w:color w:val="222222"/>
          <w:kern w:val="0"/>
          <w:sz w:val="28"/>
          <w:szCs w:val="28"/>
        </w:rPr>
        <w:t>3</w:t>
      </w:r>
      <w:r w:rsidRPr="00072247">
        <w:rPr>
          <w:rFonts w:ascii="仿宋_GB2312" w:eastAsia="仿宋_GB2312" w:hAnsi="仿宋" w:cs="宋体" w:hint="eastAsia"/>
          <w:color w:val="222222"/>
          <w:kern w:val="0"/>
          <w:sz w:val="28"/>
          <w:szCs w:val="28"/>
        </w:rPr>
        <w:t>年12月31</w:t>
      </w:r>
      <w:r w:rsidRPr="00E70DE8">
        <w:rPr>
          <w:rFonts w:ascii="仿宋_GB2312" w:eastAsia="仿宋_GB2312" w:hAnsi="仿宋" w:cs="宋体" w:hint="eastAsia"/>
          <w:color w:val="222222"/>
          <w:kern w:val="0"/>
          <w:sz w:val="28"/>
          <w:szCs w:val="28"/>
        </w:rPr>
        <w:t>日。如财务数据（教学经费</w:t>
      </w:r>
      <w:r w:rsidRPr="00072247">
        <w:rPr>
          <w:rFonts w:ascii="仿宋_GB2312" w:eastAsia="仿宋_GB2312" w:hAnsi="仿宋" w:cs="宋体" w:hint="eastAsia"/>
          <w:color w:val="222222"/>
          <w:kern w:val="0"/>
          <w:sz w:val="28"/>
          <w:szCs w:val="28"/>
        </w:rPr>
        <w:t>）等、科研信息按自然年度时期统计汇总数。</w:t>
      </w:r>
    </w:p>
    <w:p w14:paraId="40454CBD" w14:textId="762379BD" w:rsidR="00454B08" w:rsidRPr="00E70DE8" w:rsidRDefault="00454B08" w:rsidP="00454B08">
      <w:pPr>
        <w:widowControl/>
        <w:shd w:val="clear" w:color="auto" w:fill="FFFFFF"/>
        <w:spacing w:line="360" w:lineRule="auto"/>
        <w:ind w:firstLine="480"/>
        <w:jc w:val="left"/>
        <w:rPr>
          <w:rFonts w:ascii="仿宋_GB2312" w:eastAsia="仿宋_GB2312" w:hAnsi="仿宋" w:cs="宋体"/>
          <w:color w:val="222222"/>
          <w:kern w:val="0"/>
          <w:sz w:val="28"/>
          <w:szCs w:val="28"/>
        </w:rPr>
      </w:pPr>
      <w:r w:rsidRPr="009C15A0">
        <w:rPr>
          <w:rFonts w:ascii="仿宋_GB2312" w:eastAsia="仿宋_GB2312" w:hAnsi="仿宋" w:cs="宋体" w:hint="eastAsia"/>
          <w:b/>
          <w:bCs/>
          <w:color w:val="222222"/>
          <w:kern w:val="0"/>
          <w:sz w:val="28"/>
          <w:szCs w:val="28"/>
        </w:rPr>
        <w:t>学年</w:t>
      </w:r>
      <w:r w:rsidR="00F8044A">
        <w:rPr>
          <w:rFonts w:ascii="仿宋_GB2312" w:eastAsia="仿宋_GB2312" w:hAnsi="仿宋" w:cs="宋体" w:hint="eastAsia"/>
          <w:color w:val="222222"/>
          <w:kern w:val="0"/>
          <w:sz w:val="28"/>
          <w:szCs w:val="28"/>
        </w:rPr>
        <w:t>：</w:t>
      </w:r>
      <w:r w:rsidRPr="00072247">
        <w:rPr>
          <w:rFonts w:ascii="仿宋_GB2312" w:eastAsia="仿宋_GB2312" w:hAnsi="仿宋" w:cs="宋体" w:hint="eastAsia"/>
          <w:color w:val="222222"/>
          <w:kern w:val="0"/>
          <w:sz w:val="28"/>
          <w:szCs w:val="28"/>
        </w:rPr>
        <w:t>202</w:t>
      </w:r>
      <w:r w:rsidR="002E79BC">
        <w:rPr>
          <w:rFonts w:ascii="仿宋_GB2312" w:eastAsia="仿宋_GB2312" w:hAnsi="仿宋" w:cs="宋体" w:hint="eastAsia"/>
          <w:color w:val="222222"/>
          <w:kern w:val="0"/>
          <w:sz w:val="28"/>
          <w:szCs w:val="28"/>
        </w:rPr>
        <w:t>3</w:t>
      </w:r>
      <w:r w:rsidRPr="00072247">
        <w:rPr>
          <w:rFonts w:ascii="仿宋_GB2312" w:eastAsia="仿宋_GB2312" w:hAnsi="仿宋" w:cs="宋体" w:hint="eastAsia"/>
          <w:color w:val="222222"/>
          <w:kern w:val="0"/>
          <w:sz w:val="28"/>
          <w:szCs w:val="28"/>
        </w:rPr>
        <w:t>年9月1日至202</w:t>
      </w:r>
      <w:r w:rsidR="002E79BC">
        <w:rPr>
          <w:rFonts w:ascii="仿宋_GB2312" w:eastAsia="仿宋_GB2312" w:hAnsi="仿宋" w:cs="宋体" w:hint="eastAsia"/>
          <w:color w:val="222222"/>
          <w:kern w:val="0"/>
          <w:sz w:val="28"/>
          <w:szCs w:val="28"/>
        </w:rPr>
        <w:t>4</w:t>
      </w:r>
      <w:r w:rsidRPr="00072247">
        <w:rPr>
          <w:rFonts w:ascii="仿宋_GB2312" w:eastAsia="仿宋_GB2312" w:hAnsi="仿宋" w:cs="宋体" w:hint="eastAsia"/>
          <w:color w:val="222222"/>
          <w:kern w:val="0"/>
          <w:sz w:val="28"/>
          <w:szCs w:val="28"/>
        </w:rPr>
        <w:t>年8月31日。如教学数据（学生、教师、专业、课程等）按学年时期统计汇总数。</w:t>
      </w:r>
    </w:p>
    <w:p w14:paraId="3D9DB5EB" w14:textId="1127E510" w:rsidR="00A55997" w:rsidRPr="00454B08" w:rsidRDefault="00454B08" w:rsidP="002E79BC">
      <w:pPr>
        <w:ind w:firstLineChars="200" w:firstLine="562"/>
      </w:pPr>
      <w:r w:rsidRPr="00E70DE8">
        <w:rPr>
          <w:rFonts w:ascii="仿宋_GB2312" w:eastAsia="仿宋_GB2312" w:hAnsi="仿宋" w:cs="宋体" w:hint="eastAsia"/>
          <w:b/>
          <w:bCs/>
          <w:color w:val="222222"/>
          <w:kern w:val="0"/>
          <w:sz w:val="28"/>
          <w:szCs w:val="28"/>
        </w:rPr>
        <w:t>时点</w:t>
      </w:r>
      <w:r w:rsidR="00F8044A">
        <w:rPr>
          <w:rFonts w:ascii="仿宋_GB2312" w:eastAsia="仿宋_GB2312" w:hAnsi="仿宋" w:cs="宋体" w:hint="eastAsia"/>
          <w:color w:val="222222"/>
          <w:kern w:val="0"/>
          <w:sz w:val="28"/>
          <w:szCs w:val="28"/>
        </w:rPr>
        <w:t>：</w:t>
      </w:r>
      <w:r w:rsidRPr="00E70DE8">
        <w:rPr>
          <w:rFonts w:ascii="仿宋_GB2312" w:eastAsia="仿宋_GB2312" w:hAnsi="仿宋" w:cs="宋体" w:hint="eastAsia"/>
          <w:color w:val="222222"/>
          <w:kern w:val="0"/>
          <w:sz w:val="28"/>
          <w:szCs w:val="28"/>
        </w:rPr>
        <w:t>截至</w:t>
      </w:r>
      <w:r w:rsidRPr="00072247">
        <w:rPr>
          <w:rFonts w:ascii="仿宋_GB2312" w:eastAsia="仿宋_GB2312" w:hAnsi="仿宋" w:cs="宋体" w:hint="eastAsia"/>
          <w:color w:val="222222"/>
          <w:kern w:val="0"/>
          <w:sz w:val="28"/>
          <w:szCs w:val="28"/>
        </w:rPr>
        <w:t>202</w:t>
      </w:r>
      <w:r w:rsidR="002E79BC">
        <w:rPr>
          <w:rFonts w:ascii="仿宋_GB2312" w:eastAsia="仿宋_GB2312" w:hAnsi="仿宋" w:cs="宋体" w:hint="eastAsia"/>
          <w:color w:val="222222"/>
          <w:kern w:val="0"/>
          <w:sz w:val="28"/>
          <w:szCs w:val="28"/>
        </w:rPr>
        <w:t>4</w:t>
      </w:r>
      <w:r w:rsidRPr="00072247">
        <w:rPr>
          <w:rFonts w:ascii="仿宋_GB2312" w:eastAsia="仿宋_GB2312" w:hAnsi="仿宋" w:cs="宋体" w:hint="eastAsia"/>
          <w:color w:val="222222"/>
          <w:kern w:val="0"/>
          <w:sz w:val="28"/>
          <w:szCs w:val="28"/>
        </w:rPr>
        <w:t>年9月30日。如在校生数、教职工数等指标为统计时点数。</w:t>
      </w:r>
    </w:p>
    <w:sectPr w:rsidR="00A55997" w:rsidRPr="00454B08" w:rsidSect="00454B0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25F2F" w14:textId="77777777" w:rsidR="009F73A0" w:rsidRDefault="009F73A0" w:rsidP="00454B08">
      <w:r>
        <w:separator/>
      </w:r>
    </w:p>
  </w:endnote>
  <w:endnote w:type="continuationSeparator" w:id="0">
    <w:p w14:paraId="341E2131" w14:textId="77777777" w:rsidR="009F73A0" w:rsidRDefault="009F73A0" w:rsidP="004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131062"/>
      <w:docPartObj>
        <w:docPartGallery w:val="Page Numbers (Bottom of Page)"/>
        <w:docPartUnique/>
      </w:docPartObj>
    </w:sdtPr>
    <w:sdtContent>
      <w:p w14:paraId="0B9D9AF2" w14:textId="77777777" w:rsidR="00454B08" w:rsidRDefault="00454B08">
        <w:pPr>
          <w:pStyle w:val="a5"/>
          <w:jc w:val="center"/>
        </w:pPr>
        <w:r>
          <w:fldChar w:fldCharType="begin"/>
        </w:r>
        <w:r>
          <w:instrText>PAGE   \* MERGEFORMAT</w:instrText>
        </w:r>
        <w:r>
          <w:fldChar w:fldCharType="separate"/>
        </w:r>
        <w:r w:rsidRPr="00454B08">
          <w:rPr>
            <w:noProof/>
            <w:lang w:val="zh-CN"/>
          </w:rPr>
          <w:t>6</w:t>
        </w:r>
        <w:r>
          <w:fldChar w:fldCharType="end"/>
        </w:r>
      </w:p>
    </w:sdtContent>
  </w:sdt>
  <w:p w14:paraId="384DDBFA" w14:textId="77777777" w:rsidR="00454B08" w:rsidRDefault="00454B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52AAD" w14:textId="77777777" w:rsidR="009F73A0" w:rsidRDefault="009F73A0" w:rsidP="00454B08">
      <w:r>
        <w:separator/>
      </w:r>
    </w:p>
  </w:footnote>
  <w:footnote w:type="continuationSeparator" w:id="0">
    <w:p w14:paraId="0C386B59" w14:textId="77777777" w:rsidR="009F73A0" w:rsidRDefault="009F73A0" w:rsidP="00454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08"/>
    <w:rsid w:val="002E79BC"/>
    <w:rsid w:val="00454B08"/>
    <w:rsid w:val="009060C9"/>
    <w:rsid w:val="009F73A0"/>
    <w:rsid w:val="00A55997"/>
    <w:rsid w:val="00B74F18"/>
    <w:rsid w:val="00F8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7E4B"/>
  <w15:chartTrackingRefBased/>
  <w15:docId w15:val="{35BAAE69-BAF6-43F6-96CC-24D86CAF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B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4B08"/>
    <w:rPr>
      <w:sz w:val="18"/>
      <w:szCs w:val="18"/>
    </w:rPr>
  </w:style>
  <w:style w:type="paragraph" w:styleId="a5">
    <w:name w:val="footer"/>
    <w:basedOn w:val="a"/>
    <w:link w:val="a6"/>
    <w:uiPriority w:val="99"/>
    <w:unhideWhenUsed/>
    <w:rsid w:val="00454B08"/>
    <w:pPr>
      <w:tabs>
        <w:tab w:val="center" w:pos="4153"/>
        <w:tab w:val="right" w:pos="8306"/>
      </w:tabs>
      <w:snapToGrid w:val="0"/>
      <w:jc w:val="left"/>
    </w:pPr>
    <w:rPr>
      <w:sz w:val="18"/>
      <w:szCs w:val="18"/>
    </w:rPr>
  </w:style>
  <w:style w:type="character" w:customStyle="1" w:styleId="a6">
    <w:name w:val="页脚 字符"/>
    <w:basedOn w:val="a0"/>
    <w:link w:val="a5"/>
    <w:uiPriority w:val="99"/>
    <w:rsid w:val="00454B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路建国(21190016)</dc:creator>
  <cp:keywords/>
  <dc:description/>
  <cp:lastModifiedBy>长卿 路</cp:lastModifiedBy>
  <cp:revision>3</cp:revision>
  <dcterms:created xsi:type="dcterms:W3CDTF">2023-06-05T02:58:00Z</dcterms:created>
  <dcterms:modified xsi:type="dcterms:W3CDTF">2024-06-20T06:12:00Z</dcterms:modified>
</cp:coreProperties>
</file>